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72EC" w:rsidRDefault="00095044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60" w:lineRule="exact"/>
        <w:jc w:val="center"/>
        <w:rPr>
          <w:rFonts w:ascii="仿宋_GB2312" w:eastAsia="仿宋_GB2312" w:hAnsiTheme="minorEastAsia" w:cs="Arial"/>
          <w:sz w:val="32"/>
          <w:szCs w:val="32"/>
        </w:rPr>
      </w:pPr>
      <w:r w:rsidRPr="00095044">
        <w:rPr>
          <w:rStyle w:val="a7"/>
          <w:rFonts w:asciiTheme="minorEastAsia" w:eastAsiaTheme="minorEastAsia" w:hAnsiTheme="minorEastAsia" w:cs="Arial" w:hint="eastAsia"/>
          <w:sz w:val="44"/>
          <w:szCs w:val="44"/>
        </w:rPr>
        <w:t>关于澄清名称及商标使用有关事项的严正声明</w:t>
      </w:r>
    </w:p>
    <w:p w:rsidR="00095044" w:rsidRPr="00095044" w:rsidRDefault="00095044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近期，北京北辰实业集团有限责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任公司（以下</w:t>
      </w:r>
      <w:r>
        <w:rPr>
          <w:rFonts w:ascii="仿宋_GB2312" w:eastAsia="仿宋_GB2312" w:hAnsiTheme="minorEastAsia" w:cs="Arial" w:hint="eastAsia"/>
          <w:sz w:val="32"/>
          <w:szCs w:val="32"/>
        </w:rPr>
        <w:t>简称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“本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集团”）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在</w:t>
      </w:r>
      <w:r>
        <w:rPr>
          <w:rFonts w:ascii="仿宋_GB2312" w:eastAsia="仿宋_GB2312" w:hAnsiTheme="minorEastAsia" w:cs="Arial" w:hint="eastAsia"/>
          <w:sz w:val="32"/>
          <w:szCs w:val="32"/>
        </w:rPr>
        <w:t>部分媒体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上发现</w:t>
      </w:r>
      <w:r>
        <w:rPr>
          <w:rFonts w:ascii="仿宋_GB2312" w:eastAsia="仿宋_GB2312" w:hAnsiTheme="minorEastAsia" w:cs="Arial" w:hint="eastAsia"/>
          <w:sz w:val="32"/>
          <w:szCs w:val="32"/>
        </w:rPr>
        <w:t>擅自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使用本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名义</w:t>
      </w:r>
      <w:r>
        <w:rPr>
          <w:rFonts w:ascii="仿宋_GB2312" w:eastAsia="仿宋_GB2312" w:hAnsiTheme="minorEastAsia" w:cs="Arial" w:hint="eastAsia"/>
          <w:sz w:val="32"/>
          <w:szCs w:val="32"/>
        </w:rPr>
        <w:t>进行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信息发布、</w:t>
      </w:r>
      <w:r>
        <w:rPr>
          <w:rFonts w:ascii="仿宋_GB2312" w:eastAsia="仿宋_GB2312" w:hAnsiTheme="minorEastAsia" w:cs="Arial" w:hint="eastAsia"/>
          <w:sz w:val="32"/>
          <w:szCs w:val="32"/>
        </w:rPr>
        <w:t>活动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宣传及营销</w:t>
      </w:r>
      <w:r>
        <w:rPr>
          <w:rFonts w:ascii="仿宋_GB2312" w:eastAsia="仿宋_GB2312" w:hAnsiTheme="minorEastAsia" w:cs="Arial" w:hint="eastAsia"/>
          <w:sz w:val="32"/>
          <w:szCs w:val="32"/>
        </w:rPr>
        <w:t>推广的内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容，有</w:t>
      </w:r>
      <w:r>
        <w:rPr>
          <w:rFonts w:ascii="仿宋_GB2312" w:eastAsia="仿宋_GB2312" w:hAnsiTheme="minorEastAsia" w:cs="Arial" w:hint="eastAsia"/>
          <w:sz w:val="32"/>
          <w:szCs w:val="32"/>
        </w:rPr>
        <w:t>意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误导，</w:t>
      </w:r>
      <w:r>
        <w:rPr>
          <w:rFonts w:ascii="仿宋_GB2312" w:eastAsia="仿宋_GB2312" w:hAnsiTheme="minorEastAsia" w:cs="Arial" w:hint="eastAsia"/>
          <w:sz w:val="32"/>
          <w:szCs w:val="32"/>
        </w:rPr>
        <w:t>混淆视听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，</w:t>
      </w:r>
      <w:r>
        <w:rPr>
          <w:rFonts w:ascii="仿宋_GB2312" w:eastAsia="仿宋_GB2312" w:hAnsiTheme="minorEastAsia" w:cs="Arial" w:hint="eastAsia"/>
          <w:sz w:val="32"/>
          <w:szCs w:val="32"/>
        </w:rPr>
        <w:t>其中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包括</w:t>
      </w:r>
      <w:r>
        <w:rPr>
          <w:rFonts w:ascii="仿宋_GB2312" w:eastAsia="仿宋_GB2312" w:hAnsiTheme="minorEastAsia" w:cs="Arial" w:hint="eastAsia"/>
          <w:sz w:val="32"/>
          <w:szCs w:val="32"/>
        </w:rPr>
        <w:t>一些政府网站信息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、企业</w:t>
      </w:r>
      <w:r>
        <w:rPr>
          <w:rFonts w:ascii="仿宋_GB2312" w:eastAsia="仿宋_GB2312" w:hAnsiTheme="minorEastAsia" w:cs="Arial" w:hint="eastAsia"/>
          <w:sz w:val="32"/>
          <w:szCs w:val="32"/>
        </w:rPr>
        <w:t>新闻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及开发项目</w:t>
      </w:r>
      <w:r>
        <w:rPr>
          <w:rFonts w:ascii="仿宋_GB2312" w:eastAsia="仿宋_GB2312" w:hAnsiTheme="minorEastAsia" w:cs="Arial" w:hint="eastAsia"/>
          <w:sz w:val="32"/>
          <w:szCs w:val="32"/>
        </w:rPr>
        <w:t>介绍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、</w:t>
      </w:r>
      <w:r>
        <w:rPr>
          <w:rFonts w:ascii="仿宋_GB2312" w:eastAsia="仿宋_GB2312" w:hAnsiTheme="minorEastAsia" w:cs="Arial" w:hint="eastAsia"/>
          <w:sz w:val="32"/>
          <w:szCs w:val="32"/>
        </w:rPr>
        <w:t>招聘信息等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。为此，本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集团特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发表如下</w:t>
      </w:r>
      <w:r>
        <w:rPr>
          <w:rFonts w:ascii="仿宋_GB2312" w:eastAsia="仿宋_GB2312" w:hAnsiTheme="minorEastAsia" w:cs="Arial" w:hint="eastAsia"/>
          <w:sz w:val="32"/>
          <w:szCs w:val="32"/>
        </w:rPr>
        <w:t>声明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，以</w:t>
      </w:r>
      <w:r>
        <w:rPr>
          <w:rFonts w:ascii="仿宋_GB2312" w:eastAsia="仿宋_GB2312" w:hAnsiTheme="minorEastAsia" w:cs="Arial" w:hint="eastAsia"/>
          <w:sz w:val="32"/>
          <w:szCs w:val="32"/>
        </w:rPr>
        <w:t>消除上述行为给本集团带来的恶劣影响</w:t>
      </w:r>
      <w:r w:rsidR="00951808">
        <w:rPr>
          <w:rFonts w:ascii="仿宋_GB2312" w:eastAsia="仿宋_GB2312" w:hAnsiTheme="minorEastAsia" w:cs="Arial" w:hint="eastAsia"/>
          <w:sz w:val="32"/>
          <w:szCs w:val="32"/>
        </w:rPr>
        <w:t>，</w:t>
      </w:r>
      <w:r>
        <w:rPr>
          <w:rFonts w:ascii="仿宋_GB2312" w:eastAsia="仿宋_GB2312" w:hAnsiTheme="minorEastAsia" w:cs="Arial" w:hint="eastAsia"/>
          <w:sz w:val="32"/>
          <w:szCs w:val="32"/>
        </w:rPr>
        <w:t>同时，</w:t>
      </w:r>
      <w:proofErr w:type="gramStart"/>
      <w:r w:rsidRPr="00095044">
        <w:rPr>
          <w:rFonts w:ascii="仿宋_GB2312" w:eastAsia="仿宋_GB2312" w:hAnsiTheme="minorEastAsia" w:cs="Arial" w:hint="eastAsia"/>
          <w:sz w:val="32"/>
          <w:szCs w:val="32"/>
        </w:rPr>
        <w:t>提示受</w:t>
      </w:r>
      <w:proofErr w:type="gramEnd"/>
      <w:r w:rsidRPr="00095044">
        <w:rPr>
          <w:rFonts w:ascii="仿宋_GB2312" w:eastAsia="仿宋_GB2312" w:hAnsiTheme="minorEastAsia" w:cs="Arial" w:hint="eastAsia"/>
          <w:sz w:val="32"/>
          <w:szCs w:val="32"/>
        </w:rPr>
        <w:t>众</w:t>
      </w:r>
      <w:r>
        <w:rPr>
          <w:rFonts w:ascii="仿宋_GB2312" w:eastAsia="仿宋_GB2312" w:hAnsiTheme="minorEastAsia" w:cs="Arial" w:hint="eastAsia"/>
          <w:sz w:val="32"/>
          <w:szCs w:val="32"/>
        </w:rPr>
        <w:t>免受误导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及由此可能</w:t>
      </w:r>
      <w:r>
        <w:rPr>
          <w:rFonts w:ascii="仿宋_GB2312" w:eastAsia="仿宋_GB2312" w:hAnsiTheme="minorEastAsia" w:cs="Arial" w:hint="eastAsia"/>
          <w:sz w:val="32"/>
          <w:szCs w:val="32"/>
        </w:rPr>
        <w:t>带来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的经济损失。</w:t>
      </w:r>
    </w:p>
    <w:p w:rsidR="00095044" w:rsidRDefault="00095044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 w:rsidRPr="00095044">
        <w:rPr>
          <w:rFonts w:ascii="仿宋_GB2312" w:eastAsia="仿宋_GB2312" w:hAnsiTheme="minorEastAsia" w:cs="Arial" w:hint="eastAsia"/>
          <w:sz w:val="32"/>
          <w:szCs w:val="32"/>
        </w:rPr>
        <w:t>一、本</w:t>
      </w:r>
      <w:r>
        <w:rPr>
          <w:rFonts w:ascii="仿宋_GB2312" w:eastAsia="仿宋_GB2312" w:hAnsiTheme="minorEastAsia" w:cs="Arial" w:hint="eastAsia"/>
          <w:sz w:val="32"/>
          <w:szCs w:val="32"/>
        </w:rPr>
        <w:t>集团成立于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1990年</w:t>
      </w:r>
      <w:r>
        <w:rPr>
          <w:rFonts w:ascii="仿宋_GB2312" w:eastAsia="仿宋_GB2312" w:hAnsiTheme="minorEastAsia" w:cs="Arial" w:hint="eastAsia"/>
          <w:sz w:val="32"/>
          <w:szCs w:val="32"/>
        </w:rPr>
        <w:t>8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月8日，是以</w:t>
      </w:r>
      <w:r>
        <w:rPr>
          <w:rFonts w:ascii="仿宋_GB2312" w:eastAsia="仿宋_GB2312" w:hAnsiTheme="minorEastAsia" w:cs="Arial" w:hint="eastAsia"/>
          <w:sz w:val="32"/>
          <w:szCs w:val="32"/>
        </w:rPr>
        <w:t>房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地产开发、</w:t>
      </w:r>
      <w:r>
        <w:rPr>
          <w:rFonts w:ascii="仿宋_GB2312" w:eastAsia="仿宋_GB2312" w:hAnsiTheme="minorEastAsia" w:cs="Arial" w:hint="eastAsia"/>
          <w:sz w:val="32"/>
          <w:szCs w:val="32"/>
        </w:rPr>
        <w:t>会展及配套物业经营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为主营业务的市属大型</w:t>
      </w:r>
      <w:r>
        <w:rPr>
          <w:rFonts w:ascii="仿宋_GB2312" w:eastAsia="仿宋_GB2312" w:hAnsiTheme="minorEastAsia" w:cs="Arial" w:hint="eastAsia"/>
          <w:sz w:val="32"/>
          <w:szCs w:val="32"/>
        </w:rPr>
        <w:t>国有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独资公司，</w:t>
      </w:r>
      <w:r>
        <w:rPr>
          <w:rFonts w:ascii="仿宋_GB2312" w:eastAsia="仿宋_GB2312" w:hAnsiTheme="minorEastAsia" w:cs="Arial" w:hint="eastAsia"/>
          <w:sz w:val="32"/>
          <w:szCs w:val="32"/>
        </w:rPr>
        <w:t>本集团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自1997年</w:t>
      </w:r>
      <w:r>
        <w:rPr>
          <w:rFonts w:ascii="仿宋_GB2312" w:eastAsia="仿宋_GB2312" w:hAnsiTheme="minorEastAsia" w:cs="Arial" w:hint="eastAsia"/>
          <w:sz w:val="32"/>
          <w:szCs w:val="32"/>
        </w:rPr>
        <w:t>重组北京北辰实业股份有限公司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（以下</w:t>
      </w:r>
      <w:r>
        <w:rPr>
          <w:rFonts w:ascii="仿宋_GB2312" w:eastAsia="仿宋_GB2312" w:hAnsiTheme="minorEastAsia" w:cs="Arial" w:hint="eastAsia"/>
          <w:sz w:val="32"/>
          <w:szCs w:val="32"/>
        </w:rPr>
        <w:t>简称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 xml:space="preserve"> “北辰实业”</w:t>
      </w:r>
      <w:r>
        <w:rPr>
          <w:rFonts w:ascii="仿宋_GB2312" w:eastAsia="仿宋_GB2312" w:hAnsiTheme="minorEastAsia" w:cs="Arial" w:hint="eastAsia"/>
          <w:sz w:val="32"/>
          <w:szCs w:val="32"/>
        </w:rPr>
        <w:t>）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并分别发行</w:t>
      </w:r>
      <w:r>
        <w:rPr>
          <w:rFonts w:ascii="仿宋_GB2312" w:eastAsia="仿宋_GB2312" w:hAnsiTheme="minorEastAsia" w:cs="Arial" w:hint="eastAsia"/>
          <w:sz w:val="32"/>
          <w:szCs w:val="32"/>
        </w:rPr>
        <w:t>H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股</w:t>
      </w:r>
      <w:r>
        <w:rPr>
          <w:rFonts w:ascii="仿宋_GB2312" w:eastAsia="仿宋_GB2312" w:hAnsiTheme="minorEastAsia" w:cs="Arial" w:hint="eastAsia"/>
          <w:sz w:val="32"/>
          <w:szCs w:val="32"/>
        </w:rPr>
        <w:t>及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A</w:t>
      </w:r>
      <w:r>
        <w:rPr>
          <w:rFonts w:ascii="仿宋_GB2312" w:eastAsia="仿宋_GB2312" w:hAnsiTheme="minorEastAsia" w:cs="Arial" w:hint="eastAsia"/>
          <w:sz w:val="32"/>
          <w:szCs w:val="32"/>
        </w:rPr>
        <w:t>股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在</w:t>
      </w:r>
      <w:r>
        <w:rPr>
          <w:rFonts w:ascii="仿宋_GB2312" w:eastAsia="仿宋_GB2312" w:hAnsiTheme="minorEastAsia" w:cs="Arial" w:hint="eastAsia"/>
          <w:sz w:val="32"/>
          <w:szCs w:val="32"/>
        </w:rPr>
        <w:t>香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港、上</w:t>
      </w:r>
      <w:r>
        <w:rPr>
          <w:rFonts w:ascii="仿宋_GB2312" w:eastAsia="仿宋_GB2312" w:hAnsiTheme="minorEastAsia" w:cs="Arial" w:hint="eastAsia"/>
          <w:sz w:val="32"/>
          <w:szCs w:val="32"/>
        </w:rPr>
        <w:t>海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两地上市</w:t>
      </w:r>
      <w:r w:rsidR="002B0029">
        <w:rPr>
          <w:rFonts w:ascii="仿宋_GB2312" w:eastAsia="仿宋_GB2312" w:hAnsiTheme="minorEastAsia" w:cs="Arial" w:hint="eastAsia"/>
          <w:sz w:val="32"/>
          <w:szCs w:val="32"/>
        </w:rPr>
        <w:t>。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因此，自1997年起本</w:t>
      </w:r>
      <w:r>
        <w:rPr>
          <w:rFonts w:ascii="仿宋_GB2312" w:eastAsia="仿宋_GB2312" w:hAnsiTheme="minorEastAsia" w:cs="Arial" w:hint="eastAsia"/>
          <w:sz w:val="32"/>
          <w:szCs w:val="32"/>
        </w:rPr>
        <w:t>集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团</w:t>
      </w:r>
      <w:r>
        <w:rPr>
          <w:rFonts w:ascii="仿宋_GB2312" w:eastAsia="仿宋_GB2312" w:hAnsiTheme="minorEastAsia" w:cs="Arial" w:hint="eastAsia"/>
          <w:sz w:val="32"/>
          <w:szCs w:val="32"/>
        </w:rPr>
        <w:t>根据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境内外</w:t>
      </w:r>
      <w:r>
        <w:rPr>
          <w:rFonts w:ascii="仿宋_GB2312" w:eastAsia="仿宋_GB2312" w:hAnsiTheme="minorEastAsia" w:cs="Arial" w:hint="eastAsia"/>
          <w:sz w:val="32"/>
          <w:szCs w:val="32"/>
        </w:rPr>
        <w:t>证券</w:t>
      </w:r>
      <w:r w:rsidR="00FC5D3F">
        <w:rPr>
          <w:rFonts w:ascii="仿宋_GB2312" w:eastAsia="仿宋_GB2312" w:hAnsiTheme="minorEastAsia" w:cs="Arial" w:hint="eastAsia"/>
          <w:sz w:val="32"/>
          <w:szCs w:val="32"/>
        </w:rPr>
        <w:t>监管</w:t>
      </w:r>
      <w:r>
        <w:rPr>
          <w:rFonts w:ascii="仿宋_GB2312" w:eastAsia="仿宋_GB2312" w:hAnsiTheme="minorEastAsia" w:cs="Arial" w:hint="eastAsia"/>
          <w:sz w:val="32"/>
          <w:szCs w:val="32"/>
        </w:rPr>
        <w:t>法律规定，为避免</w:t>
      </w:r>
      <w:r w:rsidRPr="00095044">
        <w:rPr>
          <w:rFonts w:ascii="仿宋_GB2312" w:eastAsia="仿宋_GB2312" w:hAnsiTheme="minorEastAsia" w:cs="Arial" w:hint="eastAsia"/>
          <w:sz w:val="32"/>
          <w:szCs w:val="32"/>
        </w:rPr>
        <w:t>同业竞争，</w:t>
      </w:r>
      <w:r>
        <w:rPr>
          <w:rFonts w:ascii="仿宋_GB2312" w:eastAsia="仿宋_GB2312" w:hAnsiTheme="minorEastAsia" w:cs="Arial" w:hint="eastAsia"/>
          <w:sz w:val="32"/>
          <w:szCs w:val="32"/>
        </w:rPr>
        <w:t>即不再以本集团作为开发主体进行任何形式的房地产开发业务，房地产开发及相关业务概由本集团旗下上市公司北辰实业承担，且北辰实业房地产</w:t>
      </w:r>
      <w:r w:rsidR="0059501C">
        <w:rPr>
          <w:rFonts w:ascii="仿宋_GB2312" w:eastAsia="仿宋_GB2312" w:hAnsiTheme="minorEastAsia" w:cs="Arial" w:hint="eastAsia"/>
          <w:sz w:val="32"/>
          <w:szCs w:val="32"/>
        </w:rPr>
        <w:t>业</w:t>
      </w:r>
      <w:proofErr w:type="gramStart"/>
      <w:r w:rsidR="0059501C">
        <w:rPr>
          <w:rFonts w:ascii="仿宋_GB2312" w:eastAsia="仿宋_GB2312" w:hAnsiTheme="minorEastAsia" w:cs="Arial" w:hint="eastAsia"/>
          <w:sz w:val="32"/>
          <w:szCs w:val="32"/>
        </w:rPr>
        <w:t>务</w:t>
      </w:r>
      <w:proofErr w:type="gramEnd"/>
      <w:r w:rsidR="0059501C">
        <w:rPr>
          <w:rFonts w:ascii="仿宋_GB2312" w:eastAsia="仿宋_GB2312" w:hAnsiTheme="minorEastAsia" w:cs="Arial" w:hint="eastAsia"/>
          <w:sz w:val="32"/>
          <w:szCs w:val="32"/>
        </w:rPr>
        <w:t>主要分布于北京、长沙、武汉、杭州、成都、苏州、南京、合肥、廊坊、重庆、宁波等共1</w:t>
      </w:r>
      <w:r w:rsidR="0059501C">
        <w:rPr>
          <w:rFonts w:ascii="仿宋_GB2312" w:eastAsia="仿宋_GB2312" w:hAnsiTheme="minorEastAsia" w:cs="Arial"/>
          <w:sz w:val="32"/>
          <w:szCs w:val="32"/>
        </w:rPr>
        <w:t>1</w:t>
      </w:r>
      <w:r w:rsidR="00FC5D3F">
        <w:rPr>
          <w:rFonts w:ascii="仿宋_GB2312" w:eastAsia="仿宋_GB2312" w:hAnsiTheme="minorEastAsia" w:cs="Arial"/>
          <w:sz w:val="32"/>
          <w:szCs w:val="32"/>
        </w:rPr>
        <w:t>个</w:t>
      </w:r>
      <w:r w:rsidR="0059501C">
        <w:rPr>
          <w:rFonts w:ascii="仿宋_GB2312" w:eastAsia="仿宋_GB2312" w:hAnsiTheme="minorEastAsia" w:cs="Arial"/>
          <w:sz w:val="32"/>
          <w:szCs w:val="32"/>
        </w:rPr>
        <w:t>城市，截至目前从未在其他城市从事任何地产开发及相关经营业务。因此，凡非北辰实业开发、以</w:t>
      </w:r>
      <w:r w:rsidR="0059501C">
        <w:rPr>
          <w:rFonts w:ascii="仿宋_GB2312" w:eastAsia="仿宋_GB2312" w:hAnsiTheme="minorEastAsia" w:cs="Arial"/>
          <w:sz w:val="32"/>
          <w:szCs w:val="32"/>
        </w:rPr>
        <w:t>“</w:t>
      </w:r>
      <w:r w:rsidR="0059501C">
        <w:rPr>
          <w:rFonts w:ascii="仿宋_GB2312" w:eastAsia="仿宋_GB2312" w:hAnsiTheme="minorEastAsia" w:cs="Arial"/>
          <w:sz w:val="32"/>
          <w:szCs w:val="32"/>
        </w:rPr>
        <w:t>北辰集团</w:t>
      </w:r>
      <w:r w:rsidR="0059501C">
        <w:rPr>
          <w:rFonts w:ascii="仿宋_GB2312" w:eastAsia="仿宋_GB2312" w:hAnsiTheme="minorEastAsia" w:cs="Arial"/>
          <w:sz w:val="32"/>
          <w:szCs w:val="32"/>
        </w:rPr>
        <w:t>”</w:t>
      </w:r>
      <w:r w:rsidR="0059501C">
        <w:rPr>
          <w:rFonts w:ascii="仿宋_GB2312" w:eastAsia="仿宋_GB2312" w:hAnsiTheme="minorEastAsia" w:cs="Arial"/>
          <w:sz w:val="32"/>
          <w:szCs w:val="32"/>
        </w:rPr>
        <w:t>名义开发、或在上述地域之外冠以</w:t>
      </w:r>
      <w:r w:rsidR="0059501C">
        <w:rPr>
          <w:rFonts w:ascii="仿宋_GB2312" w:eastAsia="仿宋_GB2312" w:hAnsiTheme="minorEastAsia" w:cs="Arial"/>
          <w:sz w:val="32"/>
          <w:szCs w:val="32"/>
        </w:rPr>
        <w:t>“</w:t>
      </w:r>
      <w:r w:rsidR="0059501C">
        <w:rPr>
          <w:rFonts w:ascii="仿宋_GB2312" w:eastAsia="仿宋_GB2312" w:hAnsiTheme="minorEastAsia" w:cs="Arial"/>
          <w:sz w:val="32"/>
          <w:szCs w:val="32"/>
        </w:rPr>
        <w:t>北辰</w:t>
      </w:r>
      <w:r w:rsidR="0059501C">
        <w:rPr>
          <w:rFonts w:ascii="仿宋_GB2312" w:eastAsia="仿宋_GB2312" w:hAnsiTheme="minorEastAsia" w:cs="Arial"/>
          <w:sz w:val="32"/>
          <w:szCs w:val="32"/>
        </w:rPr>
        <w:t>”</w:t>
      </w:r>
      <w:r w:rsidR="0059501C">
        <w:rPr>
          <w:rFonts w:ascii="仿宋_GB2312" w:eastAsia="仿宋_GB2312" w:hAnsiTheme="minorEastAsia" w:cs="Arial"/>
          <w:sz w:val="32"/>
          <w:szCs w:val="32"/>
        </w:rPr>
        <w:t>字样的开发项目，均为擅自冒用本集团名义及擅自使用</w:t>
      </w:r>
      <w:r w:rsidR="0059501C">
        <w:rPr>
          <w:rFonts w:ascii="仿宋_GB2312" w:eastAsia="仿宋_GB2312" w:hAnsiTheme="minorEastAsia" w:cs="Arial"/>
          <w:sz w:val="32"/>
          <w:szCs w:val="32"/>
        </w:rPr>
        <w:t>“</w:t>
      </w:r>
      <w:r w:rsidR="0059501C">
        <w:rPr>
          <w:rFonts w:ascii="仿宋_GB2312" w:eastAsia="仿宋_GB2312" w:hAnsiTheme="minorEastAsia" w:cs="Arial"/>
          <w:sz w:val="32"/>
          <w:szCs w:val="32"/>
        </w:rPr>
        <w:t>北辰</w:t>
      </w:r>
      <w:r w:rsidR="0059501C">
        <w:rPr>
          <w:rFonts w:ascii="仿宋_GB2312" w:eastAsia="仿宋_GB2312" w:hAnsiTheme="minorEastAsia" w:cs="Arial"/>
          <w:sz w:val="32"/>
          <w:szCs w:val="32"/>
        </w:rPr>
        <w:t>”</w:t>
      </w:r>
      <w:r w:rsidR="0059501C">
        <w:rPr>
          <w:rFonts w:ascii="仿宋_GB2312" w:eastAsia="仿宋_GB2312" w:hAnsiTheme="minorEastAsia" w:cs="Arial"/>
          <w:sz w:val="32"/>
          <w:szCs w:val="32"/>
        </w:rPr>
        <w:t>商标的行为，本集团一概不予认可并对该行为予以严正谴责。</w:t>
      </w:r>
    </w:p>
    <w:p w:rsidR="0059501C" w:rsidRDefault="0059501C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lastRenderedPageBreak/>
        <w:t>二、在上述宣传信息中多次出现的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北京北辰正方建设集团有限公司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，其前身为北京</w:t>
      </w:r>
      <w:r w:rsidR="00FC5D3F">
        <w:rPr>
          <w:rFonts w:ascii="仿宋_GB2312" w:eastAsia="仿宋_GB2312" w:hAnsiTheme="minorEastAsia" w:cs="Arial"/>
          <w:sz w:val="32"/>
          <w:szCs w:val="32"/>
        </w:rPr>
        <w:t>北辰</w:t>
      </w:r>
      <w:r>
        <w:rPr>
          <w:rFonts w:ascii="仿宋_GB2312" w:eastAsia="仿宋_GB2312" w:hAnsiTheme="minorEastAsia" w:cs="Arial"/>
          <w:sz w:val="32"/>
          <w:szCs w:val="32"/>
        </w:rPr>
        <w:t>正方建筑安装工程有限公司（以下简称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正方公司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），原为本集团下属建筑工程安装企业。</w:t>
      </w:r>
      <w:r>
        <w:rPr>
          <w:rFonts w:ascii="仿宋_GB2312" w:eastAsia="仿宋_GB2312" w:hAnsiTheme="minorEastAsia" w:cs="Arial" w:hint="eastAsia"/>
          <w:sz w:val="32"/>
          <w:szCs w:val="32"/>
        </w:rPr>
        <w:t>2</w:t>
      </w:r>
      <w:r>
        <w:rPr>
          <w:rFonts w:ascii="仿宋_GB2312" w:eastAsia="仿宋_GB2312" w:hAnsiTheme="minorEastAsia" w:cs="Arial"/>
          <w:sz w:val="32"/>
          <w:szCs w:val="32"/>
        </w:rPr>
        <w:t>002年，本集团根据北京市国资委关于退出非主业及劣势企业的要求，通过改制重组退出该公司</w:t>
      </w:r>
      <w:r w:rsidR="00EC79DE">
        <w:rPr>
          <w:rFonts w:ascii="仿宋_GB2312" w:eastAsia="仿宋_GB2312" w:hAnsiTheme="minorEastAsia" w:cs="Arial"/>
          <w:sz w:val="32"/>
          <w:szCs w:val="32"/>
        </w:rPr>
        <w:t>。</w:t>
      </w:r>
      <w:r>
        <w:rPr>
          <w:rFonts w:ascii="仿宋_GB2312" w:eastAsia="仿宋_GB2312" w:hAnsiTheme="minorEastAsia" w:cs="Arial"/>
          <w:sz w:val="32"/>
          <w:szCs w:val="32"/>
        </w:rPr>
        <w:t>目前，改制后的正方公司非国有股权比例已达</w:t>
      </w:r>
      <w:r>
        <w:rPr>
          <w:rFonts w:ascii="仿宋_GB2312" w:eastAsia="仿宋_GB2312" w:hAnsiTheme="minorEastAsia" w:cs="Arial" w:hint="eastAsia"/>
          <w:sz w:val="32"/>
          <w:szCs w:val="32"/>
        </w:rPr>
        <w:t>9</w:t>
      </w:r>
      <w:r w:rsidR="007819D0">
        <w:rPr>
          <w:rFonts w:ascii="仿宋_GB2312" w:eastAsia="仿宋_GB2312" w:hAnsiTheme="minorEastAsia" w:cs="Arial"/>
          <w:sz w:val="32"/>
          <w:szCs w:val="32"/>
        </w:rPr>
        <w:t>8</w:t>
      </w:r>
      <w:r>
        <w:rPr>
          <w:rFonts w:ascii="仿宋_GB2312" w:eastAsia="仿宋_GB2312" w:hAnsiTheme="minorEastAsia" w:cs="Arial"/>
          <w:sz w:val="32"/>
          <w:szCs w:val="32"/>
        </w:rPr>
        <w:t>.</w:t>
      </w:r>
      <w:r w:rsidR="007819D0">
        <w:rPr>
          <w:rFonts w:ascii="仿宋_GB2312" w:eastAsia="仿宋_GB2312" w:hAnsiTheme="minorEastAsia" w:cs="Arial"/>
          <w:sz w:val="32"/>
          <w:szCs w:val="32"/>
        </w:rPr>
        <w:t>06</w:t>
      </w:r>
      <w:r>
        <w:rPr>
          <w:rFonts w:ascii="仿宋_GB2312" w:eastAsia="仿宋_GB2312" w:hAnsiTheme="minorEastAsia" w:cs="Arial"/>
          <w:sz w:val="32"/>
          <w:szCs w:val="32"/>
        </w:rPr>
        <w:t>%，并更名为北京北辰正方建设集团有限公司，本集团除被动持有</w:t>
      </w:r>
      <w:r w:rsidR="007819D0">
        <w:rPr>
          <w:rFonts w:ascii="仿宋_GB2312" w:eastAsia="仿宋_GB2312" w:hAnsiTheme="minorEastAsia" w:cs="Arial"/>
          <w:sz w:val="32"/>
          <w:szCs w:val="32"/>
        </w:rPr>
        <w:t>1</w:t>
      </w:r>
      <w:r>
        <w:rPr>
          <w:rFonts w:ascii="仿宋_GB2312" w:eastAsia="仿宋_GB2312" w:hAnsiTheme="minorEastAsia" w:cs="Arial"/>
          <w:sz w:val="32"/>
          <w:szCs w:val="32"/>
        </w:rPr>
        <w:t>.</w:t>
      </w:r>
      <w:r w:rsidR="007819D0">
        <w:rPr>
          <w:rFonts w:ascii="仿宋_GB2312" w:eastAsia="仿宋_GB2312" w:hAnsiTheme="minorEastAsia" w:cs="Arial"/>
          <w:sz w:val="32"/>
          <w:szCs w:val="32"/>
        </w:rPr>
        <w:t>94</w:t>
      </w:r>
      <w:r>
        <w:rPr>
          <w:rFonts w:ascii="仿宋_GB2312" w:eastAsia="仿宋_GB2312" w:hAnsiTheme="minorEastAsia" w:cs="Arial"/>
          <w:sz w:val="32"/>
          <w:szCs w:val="32"/>
        </w:rPr>
        <w:t>%股权外与正方公司无任何实质关联</w:t>
      </w:r>
      <w:r w:rsidR="002B50E7">
        <w:rPr>
          <w:rFonts w:ascii="仿宋_GB2312" w:eastAsia="仿宋_GB2312" w:hAnsiTheme="minorEastAsia" w:cs="Arial"/>
          <w:sz w:val="32"/>
          <w:szCs w:val="32"/>
        </w:rPr>
        <w:t>。</w:t>
      </w:r>
      <w:r>
        <w:rPr>
          <w:rFonts w:ascii="仿宋_GB2312" w:eastAsia="仿宋_GB2312" w:hAnsiTheme="minorEastAsia" w:cs="Arial"/>
          <w:sz w:val="32"/>
          <w:szCs w:val="32"/>
        </w:rPr>
        <w:t>在上述宣传信息中出现的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北京北辰正方建设集团有限公司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及法定代表人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顾</w:t>
      </w:r>
      <w:r w:rsidR="004052C7">
        <w:rPr>
          <w:rFonts w:ascii="仿宋_GB2312" w:eastAsia="仿宋_GB2312" w:hAnsiTheme="minorEastAsia" w:cs="Arial" w:hint="eastAsia"/>
          <w:sz w:val="32"/>
          <w:szCs w:val="32"/>
        </w:rPr>
        <w:t>××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、其股东</w:t>
      </w:r>
      <w:r w:rsidR="004052C7">
        <w:rPr>
          <w:rFonts w:ascii="仿宋_GB2312" w:eastAsia="仿宋_GB2312" w:hAnsiTheme="minorEastAsia" w:cs="Arial"/>
          <w:sz w:val="32"/>
          <w:szCs w:val="32"/>
        </w:rPr>
        <w:t>“</w:t>
      </w:r>
      <w:r w:rsidR="004052C7">
        <w:rPr>
          <w:rFonts w:ascii="仿宋_GB2312" w:eastAsia="仿宋_GB2312" w:hAnsiTheme="minorEastAsia" w:cs="Arial"/>
          <w:sz w:val="32"/>
          <w:szCs w:val="32"/>
        </w:rPr>
        <w:t>北京东方</w:t>
      </w:r>
      <w:r w:rsidR="004052C7">
        <w:rPr>
          <w:rFonts w:ascii="仿宋_GB2312" w:eastAsia="仿宋_GB2312" w:hAnsiTheme="minorEastAsia" w:cs="Arial" w:hint="eastAsia"/>
          <w:sz w:val="32"/>
          <w:szCs w:val="32"/>
        </w:rPr>
        <w:t>××公司</w:t>
      </w:r>
      <w:r w:rsidR="004052C7"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均与本集团无任何其他关系，其行为一概不能代表本集团。同时本集团对于上述信息中，未经本集团许可，有意将本集团名称、简介、业务情况植入宣传信息，有意将非本集团旗下开发项目与</w:t>
      </w:r>
      <w:r w:rsidR="004052C7">
        <w:rPr>
          <w:rFonts w:ascii="仿宋_GB2312" w:eastAsia="仿宋_GB2312" w:hAnsiTheme="minorEastAsia" w:cs="Arial"/>
          <w:sz w:val="32"/>
          <w:szCs w:val="32"/>
        </w:rPr>
        <w:t>“</w:t>
      </w:r>
      <w:r w:rsidR="004052C7">
        <w:rPr>
          <w:rFonts w:ascii="仿宋_GB2312" w:eastAsia="仿宋_GB2312" w:hAnsiTheme="minorEastAsia" w:cs="Arial"/>
          <w:sz w:val="32"/>
          <w:szCs w:val="32"/>
        </w:rPr>
        <w:t>北辰</w:t>
      </w:r>
      <w:r w:rsidR="004052C7"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或</w:t>
      </w:r>
      <w:r w:rsidR="004052C7">
        <w:rPr>
          <w:rFonts w:ascii="仿宋_GB2312" w:eastAsia="仿宋_GB2312" w:hAnsiTheme="minorEastAsia" w:cs="Arial"/>
          <w:sz w:val="32"/>
          <w:szCs w:val="32"/>
        </w:rPr>
        <w:t>“</w:t>
      </w:r>
      <w:r w:rsidR="004052C7">
        <w:rPr>
          <w:rFonts w:ascii="仿宋_GB2312" w:eastAsia="仿宋_GB2312" w:hAnsiTheme="minorEastAsia" w:cs="Arial"/>
          <w:sz w:val="32"/>
          <w:szCs w:val="32"/>
        </w:rPr>
        <w:t>北辰集团</w:t>
      </w:r>
      <w:r w:rsidR="004052C7">
        <w:rPr>
          <w:rFonts w:ascii="仿宋_GB2312" w:eastAsia="仿宋_GB2312" w:hAnsiTheme="minorEastAsia" w:cs="Arial"/>
          <w:sz w:val="32"/>
          <w:szCs w:val="32"/>
        </w:rPr>
        <w:t>”</w:t>
      </w:r>
      <w:r w:rsidR="004052C7">
        <w:rPr>
          <w:rFonts w:ascii="仿宋_GB2312" w:eastAsia="仿宋_GB2312" w:hAnsiTheme="minorEastAsia" w:cs="Arial"/>
          <w:sz w:val="32"/>
          <w:szCs w:val="32"/>
        </w:rPr>
        <w:t>相提并论，故意造成公众误判的行为给予严厉谴责。</w:t>
      </w:r>
    </w:p>
    <w:p w:rsidR="004052C7" w:rsidRDefault="004052C7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三、本集团公司自</w:t>
      </w:r>
      <w:r>
        <w:rPr>
          <w:rFonts w:ascii="仿宋_GB2312" w:eastAsia="仿宋_GB2312" w:hAnsiTheme="minorEastAsia" w:cs="Arial" w:hint="eastAsia"/>
          <w:sz w:val="32"/>
          <w:szCs w:val="32"/>
        </w:rPr>
        <w:t>1</w:t>
      </w:r>
      <w:r>
        <w:rPr>
          <w:rFonts w:ascii="仿宋_GB2312" w:eastAsia="仿宋_GB2312" w:hAnsiTheme="minorEastAsia" w:cs="Arial"/>
          <w:sz w:val="32"/>
          <w:szCs w:val="32"/>
        </w:rPr>
        <w:t>990年起使用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北辰集团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简称，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字样、北辰标识</w:t>
      </w:r>
      <w:r w:rsidR="00FC5D3F" w:rsidRPr="00247DEA">
        <w:rPr>
          <w:rFonts w:ascii="仿宋_GB2312" w:eastAsia="仿宋_GB2312" w:hAnsiTheme="minorEastAsia" w:cs="Arial"/>
          <w:noProof/>
          <w:sz w:val="32"/>
          <w:szCs w:val="32"/>
        </w:rPr>
        <w:drawing>
          <wp:inline distT="0" distB="0" distL="0" distR="0" wp14:anchorId="1AB2AED9" wp14:editId="66EC57F6">
            <wp:extent cx="286247" cy="28624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6447" cy="306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_GB2312" w:eastAsia="仿宋_GB2312" w:hAnsiTheme="minorEastAsia" w:cs="Arial"/>
          <w:sz w:val="32"/>
          <w:szCs w:val="32"/>
        </w:rPr>
        <w:t>、北辰集团英文缩写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BNSIG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及其组合均为本集团持有的注册商标。未经本集团许可在相关信息中使用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北辰集团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名义、或使用</w:t>
      </w:r>
      <w:r>
        <w:rPr>
          <w:rFonts w:ascii="仿宋_GB2312" w:eastAsia="仿宋_GB2312" w:hAnsiTheme="minorEastAsia" w:cs="Arial"/>
          <w:sz w:val="32"/>
          <w:szCs w:val="32"/>
        </w:rPr>
        <w:t>“</w:t>
      </w:r>
      <w:r>
        <w:rPr>
          <w:rFonts w:ascii="仿宋_GB2312" w:eastAsia="仿宋_GB2312" w:hAnsiTheme="minorEastAsia" w:cs="Arial"/>
          <w:sz w:val="32"/>
          <w:szCs w:val="32"/>
        </w:rPr>
        <w:t>北辰</w:t>
      </w:r>
      <w:r>
        <w:rPr>
          <w:rFonts w:ascii="仿宋_GB2312" w:eastAsia="仿宋_GB2312" w:hAnsiTheme="minorEastAsia" w:cs="Arial"/>
          <w:sz w:val="32"/>
          <w:szCs w:val="32"/>
        </w:rPr>
        <w:t>”</w:t>
      </w:r>
      <w:r>
        <w:rPr>
          <w:rFonts w:ascii="仿宋_GB2312" w:eastAsia="仿宋_GB2312" w:hAnsiTheme="minorEastAsia" w:cs="Arial"/>
          <w:sz w:val="32"/>
          <w:szCs w:val="32"/>
        </w:rPr>
        <w:t>字样商标的行为均为侵犯本集团注册商标使用权的违法行为，请受众审慎明辨。</w:t>
      </w:r>
    </w:p>
    <w:p w:rsidR="004052C7" w:rsidRDefault="004052C7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四、本集团对于任何故</w:t>
      </w:r>
      <w:r w:rsidR="00247DEA">
        <w:rPr>
          <w:rFonts w:ascii="仿宋_GB2312" w:eastAsia="仿宋_GB2312" w:hAnsiTheme="minorEastAsia" w:cs="Arial"/>
          <w:sz w:val="32"/>
          <w:szCs w:val="32"/>
        </w:rPr>
        <w:t>意误导、混淆、冒用本集团名义进行宣传的行为保留依法追究责任的权利</w:t>
      </w:r>
      <w:r>
        <w:rPr>
          <w:rFonts w:ascii="仿宋_GB2312" w:eastAsia="仿宋_GB2312" w:hAnsiTheme="minorEastAsia" w:cs="Arial"/>
          <w:sz w:val="32"/>
          <w:szCs w:val="32"/>
        </w:rPr>
        <w:t>。对于因遭受误导宣传而产生任何经济损失的</w:t>
      </w:r>
      <w:proofErr w:type="gramStart"/>
      <w:r>
        <w:rPr>
          <w:rFonts w:ascii="仿宋_GB2312" w:eastAsia="仿宋_GB2312" w:hAnsiTheme="minorEastAsia" w:cs="Arial"/>
          <w:sz w:val="32"/>
          <w:szCs w:val="32"/>
        </w:rPr>
        <w:t>受众亦概不</w:t>
      </w:r>
      <w:proofErr w:type="gramEnd"/>
      <w:r>
        <w:rPr>
          <w:rFonts w:ascii="仿宋_GB2312" w:eastAsia="仿宋_GB2312" w:hAnsiTheme="minorEastAsia" w:cs="Arial"/>
          <w:sz w:val="32"/>
          <w:szCs w:val="32"/>
        </w:rPr>
        <w:t>承担任何责任。</w:t>
      </w:r>
    </w:p>
    <w:p w:rsidR="004052C7" w:rsidRDefault="004052C7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lastRenderedPageBreak/>
        <w:t>五、本集团提醒社会公众</w:t>
      </w:r>
      <w:r w:rsidR="00247DEA">
        <w:rPr>
          <w:rFonts w:ascii="仿宋_GB2312" w:eastAsia="仿宋_GB2312" w:hAnsiTheme="minorEastAsia" w:cs="Arial"/>
          <w:sz w:val="32"/>
          <w:szCs w:val="32"/>
        </w:rPr>
        <w:t>提高警惕，避免遭受不必要的损失，或采取措施</w:t>
      </w:r>
      <w:proofErr w:type="gramStart"/>
      <w:r w:rsidR="00247DEA">
        <w:rPr>
          <w:rFonts w:ascii="仿宋_GB2312" w:eastAsia="仿宋_GB2312" w:hAnsiTheme="minorEastAsia" w:cs="Arial"/>
          <w:sz w:val="32"/>
          <w:szCs w:val="32"/>
        </w:rPr>
        <w:t>及时维护</w:t>
      </w:r>
      <w:proofErr w:type="gramEnd"/>
      <w:r w:rsidR="00247DEA">
        <w:rPr>
          <w:rFonts w:ascii="仿宋_GB2312" w:eastAsia="仿宋_GB2312" w:hAnsiTheme="minorEastAsia" w:cs="Arial"/>
          <w:sz w:val="32"/>
          <w:szCs w:val="32"/>
        </w:rPr>
        <w:t>自身合法权益，</w:t>
      </w:r>
      <w:r>
        <w:rPr>
          <w:rFonts w:ascii="仿宋_GB2312" w:eastAsia="仿宋_GB2312" w:hAnsiTheme="minorEastAsia" w:cs="Arial"/>
          <w:sz w:val="32"/>
          <w:szCs w:val="32"/>
        </w:rPr>
        <w:t>遇有类似可疑信息，请向本集团或相关机构举报。</w:t>
      </w:r>
    </w:p>
    <w:p w:rsidR="004052C7" w:rsidRDefault="004052C7" w:rsidP="00247DEA">
      <w:pPr>
        <w:pStyle w:val="a6"/>
        <w:shd w:val="clear" w:color="auto" w:fill="FFFFFF"/>
        <w:adjustRightInd w:val="0"/>
        <w:snapToGrid w:val="0"/>
        <w:spacing w:line="552" w:lineRule="exact"/>
        <w:ind w:right="320" w:firstLine="640"/>
        <w:jc w:val="both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/>
          <w:sz w:val="32"/>
          <w:szCs w:val="32"/>
        </w:rPr>
        <w:t>特此声明</w:t>
      </w:r>
    </w:p>
    <w:p w:rsidR="00DE7DF9" w:rsidRPr="00183FB0" w:rsidRDefault="00DE7DF9" w:rsidP="004052C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rPr>
          <w:rFonts w:ascii="仿宋_GB2312" w:eastAsia="仿宋_GB2312" w:hAnsiTheme="minorEastAsia" w:cs="Arial"/>
          <w:sz w:val="32"/>
          <w:szCs w:val="32"/>
        </w:rPr>
      </w:pPr>
    </w:p>
    <w:p w:rsidR="002272EC" w:rsidRDefault="004052C7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jc w:val="right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北京北辰实业集团</w:t>
      </w:r>
      <w:r w:rsidR="00951808">
        <w:rPr>
          <w:rFonts w:ascii="仿宋_GB2312" w:eastAsia="仿宋_GB2312" w:hAnsiTheme="minorEastAsia" w:cs="Arial" w:hint="eastAsia"/>
          <w:sz w:val="32"/>
          <w:szCs w:val="32"/>
        </w:rPr>
        <w:t>有限责任公司</w:t>
      </w:r>
    </w:p>
    <w:p w:rsidR="004164B0" w:rsidRDefault="00951808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jc w:val="right"/>
        <w:rPr>
          <w:rFonts w:ascii="仿宋_GB2312" w:eastAsia="仿宋_GB2312" w:hAnsiTheme="minorEastAsia" w:cs="Arial"/>
          <w:sz w:val="32"/>
          <w:szCs w:val="32"/>
        </w:rPr>
      </w:pPr>
      <w:r>
        <w:rPr>
          <w:rFonts w:ascii="仿宋_GB2312" w:eastAsia="仿宋_GB2312" w:hAnsiTheme="minorEastAsia" w:cs="Arial" w:hint="eastAsia"/>
          <w:sz w:val="32"/>
          <w:szCs w:val="32"/>
        </w:rPr>
        <w:t>二〇一</w:t>
      </w:r>
      <w:r w:rsidR="00976DAC">
        <w:rPr>
          <w:rFonts w:ascii="仿宋_GB2312" w:eastAsia="仿宋_GB2312" w:hAnsiTheme="minorEastAsia" w:cs="Arial" w:hint="eastAsia"/>
          <w:sz w:val="32"/>
          <w:szCs w:val="32"/>
        </w:rPr>
        <w:t>六</w:t>
      </w:r>
      <w:r w:rsidR="00B3561A">
        <w:rPr>
          <w:rFonts w:ascii="仿宋_GB2312" w:eastAsia="仿宋_GB2312" w:hAnsiTheme="minorEastAsia" w:cs="Arial" w:hint="eastAsia"/>
          <w:sz w:val="32"/>
          <w:szCs w:val="32"/>
        </w:rPr>
        <w:t>年</w:t>
      </w:r>
      <w:r w:rsidR="00976DAC">
        <w:rPr>
          <w:rFonts w:ascii="仿宋_GB2312" w:eastAsia="仿宋_GB2312" w:hAnsiTheme="minorEastAsia" w:cs="Arial" w:hint="eastAsia"/>
          <w:sz w:val="32"/>
          <w:szCs w:val="32"/>
        </w:rPr>
        <w:t>九</w:t>
      </w:r>
      <w:r w:rsidR="00B3561A">
        <w:rPr>
          <w:rFonts w:ascii="仿宋_GB2312" w:eastAsia="仿宋_GB2312" w:hAnsiTheme="minorEastAsia" w:cs="Arial" w:hint="eastAsia"/>
          <w:sz w:val="32"/>
          <w:szCs w:val="32"/>
        </w:rPr>
        <w:t>月</w:t>
      </w:r>
      <w:r w:rsidR="00976DAC">
        <w:rPr>
          <w:rFonts w:ascii="仿宋_GB2312" w:eastAsia="仿宋_GB2312" w:hAnsiTheme="minorEastAsia" w:cs="Arial"/>
          <w:sz w:val="32"/>
          <w:szCs w:val="32"/>
        </w:rPr>
        <w:t>五</w:t>
      </w:r>
      <w:r w:rsidR="00960F83">
        <w:rPr>
          <w:rFonts w:ascii="仿宋_GB2312" w:eastAsia="仿宋_GB2312" w:hAnsiTheme="minorEastAsia" w:cs="Arial" w:hint="eastAsia"/>
          <w:sz w:val="32"/>
          <w:szCs w:val="32"/>
        </w:rPr>
        <w:t>日</w:t>
      </w:r>
    </w:p>
    <w:p w:rsidR="002272EC" w:rsidRDefault="002272EC" w:rsidP="004164B0">
      <w:pPr>
        <w:pStyle w:val="a6"/>
        <w:shd w:val="clear" w:color="auto" w:fill="FFFFFF"/>
        <w:adjustRightInd w:val="0"/>
        <w:snapToGrid w:val="0"/>
        <w:spacing w:before="0" w:beforeAutospacing="0" w:after="0" w:afterAutospacing="0" w:line="552" w:lineRule="exact"/>
        <w:ind w:right="320"/>
        <w:jc w:val="center"/>
        <w:rPr>
          <w:rFonts w:ascii="仿宋_GB2312" w:eastAsia="仿宋_GB2312" w:hAnsiTheme="minorEastAsia" w:cs="Arial"/>
          <w:sz w:val="32"/>
          <w:szCs w:val="32"/>
        </w:rPr>
      </w:pPr>
      <w:bookmarkStart w:id="0" w:name="_GoBack"/>
      <w:bookmarkEnd w:id="0"/>
    </w:p>
    <w:sectPr w:rsidR="002272EC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3507" w:rsidRDefault="00F43507" w:rsidP="001E2B92">
      <w:r>
        <w:separator/>
      </w:r>
    </w:p>
  </w:endnote>
  <w:endnote w:type="continuationSeparator" w:id="0">
    <w:p w:rsidR="00F43507" w:rsidRDefault="00F43507" w:rsidP="001E2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67323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1CA3" w:rsidRDefault="00CF1CA3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D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76DA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1CA3" w:rsidRDefault="00CF1C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3507" w:rsidRDefault="00F43507" w:rsidP="001E2B92">
      <w:r>
        <w:separator/>
      </w:r>
    </w:p>
  </w:footnote>
  <w:footnote w:type="continuationSeparator" w:id="0">
    <w:p w:rsidR="00F43507" w:rsidRDefault="00F43507" w:rsidP="001E2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2EC"/>
    <w:rsid w:val="000608B9"/>
    <w:rsid w:val="00095044"/>
    <w:rsid w:val="000E039C"/>
    <w:rsid w:val="0017297D"/>
    <w:rsid w:val="00176975"/>
    <w:rsid w:val="00183FB0"/>
    <w:rsid w:val="001874E7"/>
    <w:rsid w:val="001D6BEE"/>
    <w:rsid w:val="001D7D7D"/>
    <w:rsid w:val="001E2B92"/>
    <w:rsid w:val="002272EC"/>
    <w:rsid w:val="00247DEA"/>
    <w:rsid w:val="002917E6"/>
    <w:rsid w:val="002B0029"/>
    <w:rsid w:val="002B50E7"/>
    <w:rsid w:val="00333146"/>
    <w:rsid w:val="003C12AD"/>
    <w:rsid w:val="003D10DC"/>
    <w:rsid w:val="003D7E4F"/>
    <w:rsid w:val="004052C7"/>
    <w:rsid w:val="004164B0"/>
    <w:rsid w:val="0042659C"/>
    <w:rsid w:val="00440CE9"/>
    <w:rsid w:val="00490BD8"/>
    <w:rsid w:val="004A3392"/>
    <w:rsid w:val="004B2C17"/>
    <w:rsid w:val="004C4CD5"/>
    <w:rsid w:val="004C7CA0"/>
    <w:rsid w:val="005060DD"/>
    <w:rsid w:val="005117CF"/>
    <w:rsid w:val="00521961"/>
    <w:rsid w:val="005372A3"/>
    <w:rsid w:val="00553853"/>
    <w:rsid w:val="0059501C"/>
    <w:rsid w:val="00643B5B"/>
    <w:rsid w:val="006B7980"/>
    <w:rsid w:val="006D3D45"/>
    <w:rsid w:val="00727B8D"/>
    <w:rsid w:val="007819D0"/>
    <w:rsid w:val="007E4491"/>
    <w:rsid w:val="00857339"/>
    <w:rsid w:val="008C58C0"/>
    <w:rsid w:val="008D447B"/>
    <w:rsid w:val="008F02FC"/>
    <w:rsid w:val="008F6D3F"/>
    <w:rsid w:val="009149B4"/>
    <w:rsid w:val="00951808"/>
    <w:rsid w:val="00960F83"/>
    <w:rsid w:val="00976DAC"/>
    <w:rsid w:val="00A118CF"/>
    <w:rsid w:val="00A369EF"/>
    <w:rsid w:val="00A47EA4"/>
    <w:rsid w:val="00A661E4"/>
    <w:rsid w:val="00AD5C6E"/>
    <w:rsid w:val="00AF42F9"/>
    <w:rsid w:val="00B3561A"/>
    <w:rsid w:val="00BA0163"/>
    <w:rsid w:val="00C424B0"/>
    <w:rsid w:val="00C63149"/>
    <w:rsid w:val="00CB115B"/>
    <w:rsid w:val="00CB1EC0"/>
    <w:rsid w:val="00CF1CA3"/>
    <w:rsid w:val="00D76119"/>
    <w:rsid w:val="00DB40BC"/>
    <w:rsid w:val="00DE7DF9"/>
    <w:rsid w:val="00E1449F"/>
    <w:rsid w:val="00E47AA9"/>
    <w:rsid w:val="00EC79DE"/>
    <w:rsid w:val="00ED7C19"/>
    <w:rsid w:val="00F16F82"/>
    <w:rsid w:val="00F43507"/>
    <w:rsid w:val="00F77E2B"/>
    <w:rsid w:val="00F9481A"/>
    <w:rsid w:val="00F9493A"/>
    <w:rsid w:val="00FB4925"/>
    <w:rsid w:val="00FC5D3F"/>
    <w:rsid w:val="00FD0309"/>
    <w:rsid w:val="00FD5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578FB84E-2A6B-45E3-BA26-736C78E0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Pr>
      <w:b/>
      <w:bCs/>
    </w:rPr>
  </w:style>
  <w:style w:type="table" w:styleId="a8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table" w:customStyle="1" w:styleId="1">
    <w:name w:val="网格型1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link w:val="Char2"/>
    <w:uiPriority w:val="99"/>
    <w:semiHidden/>
    <w:unhideWhenUsed/>
    <w:rsid w:val="004164B0"/>
    <w:pPr>
      <w:ind w:leftChars="2500" w:left="100"/>
    </w:pPr>
  </w:style>
  <w:style w:type="character" w:customStyle="1" w:styleId="Char2">
    <w:name w:val="日期 Char"/>
    <w:basedOn w:val="a0"/>
    <w:link w:val="a9"/>
    <w:uiPriority w:val="99"/>
    <w:semiHidden/>
    <w:rsid w:val="004164B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兰碧璇</dc:creator>
  <cp:lastModifiedBy>兰碧璇</cp:lastModifiedBy>
  <cp:revision>11</cp:revision>
  <cp:lastPrinted>2022-10-26T22:20:00Z</cp:lastPrinted>
  <dcterms:created xsi:type="dcterms:W3CDTF">2024-03-05T01:44:00Z</dcterms:created>
  <dcterms:modified xsi:type="dcterms:W3CDTF">2024-03-07T07:15:00Z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DAA24B3790667D788FB6E1655F3A6726_31</vt:lpwstr>
  </property>
  <property fmtid="{D5CDD505-2E9C-101B-9397-08002B2CF9AE}" pid="3" name="KSOProductBuildVer">
    <vt:lpwstr>2052-12.9.1</vt:lpwstr>
  </property>
</Properties>
</file>